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250"/>
        <w:gridCol w:w="2430"/>
        <w:gridCol w:w="23"/>
        <w:gridCol w:w="5737"/>
      </w:tblGrid>
      <w:tr w:rsidR="00911529" w:rsidRPr="00B54668" w:rsidTr="00323176">
        <w:trPr>
          <w:trHeight w:val="926"/>
        </w:trPr>
        <w:tc>
          <w:tcPr>
            <w:tcW w:w="2250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Course unit</w:t>
            </w:r>
          </w:p>
          <w:p w:rsidR="00911529" w:rsidRPr="00B54668" w:rsidRDefault="00911529" w:rsidP="00B54668">
            <w:pPr>
              <w:spacing w:line="240" w:lineRule="auto"/>
              <w:contextualSpacing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uppressAutoHyphens w:val="0"/>
              <w:spacing w:after="200" w:line="240" w:lineRule="auto"/>
              <w:contextualSpacing/>
              <w:jc w:val="center"/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</w:pPr>
            <w:r>
              <w:rPr>
                <w:rFonts w:ascii="Candara" w:hAnsi="Candara"/>
                <w:b/>
                <w:noProof/>
                <w:color w:val="548DD4" w:themeColor="text2" w:themeTint="99"/>
                <w:sz w:val="32"/>
                <w:szCs w:val="32"/>
                <w:lang w:val="en-US"/>
              </w:rPr>
              <w:drawing>
                <wp:inline distT="0" distB="0" distL="0" distR="0">
                  <wp:extent cx="625006" cy="614457"/>
                  <wp:effectExtent l="19050" t="0" r="3644" b="0"/>
                  <wp:docPr id="1" name="Picture 0" descr="LOGOO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OO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474" cy="6149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37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28662D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  <w:noProof/>
                <w:lang w:val="en-US"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3.1pt;margin-top:4.35pt;width:258.2pt;height:68.2pt;z-index:251666432;mso-position-horizontal-relative:text;mso-position-vertical-relative:text;mso-width-relative:margin;mso-height-relative:margin" stroked="f">
                  <v:textbox style="mso-next-textbox:#_x0000_s1030">
                    <w:txbxContent>
                      <w:p w:rsidR="00911529" w:rsidRDefault="00911529">
                        <w:r w:rsidRPr="00783C57">
                          <w:rPr>
                            <w:noProof/>
                            <w:lang w:val="en-US"/>
                          </w:rPr>
                          <w:drawing>
                            <wp:inline distT="0" distB="0" distL="0" distR="0">
                              <wp:extent cx="3002445" cy="524730"/>
                              <wp:effectExtent l="19050" t="0" r="7455" b="0"/>
                              <wp:docPr id="12" name="Picture 0" descr="logo_UNS.pn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logo_UNS.png"/>
                                      <pic:cNvPicPr/>
                                    </pic:nvPicPr>
                                    <pic:blipFill>
                                      <a:blip r:embed="rId9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3004574" cy="525102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</w:pict>
            </w:r>
          </w:p>
          <w:p w:rsidR="00911529" w:rsidRPr="00B54668" w:rsidRDefault="00911529" w:rsidP="00911529">
            <w:pPr>
              <w:jc w:val="left"/>
              <w:rPr>
                <w:rFonts w:ascii="Candara" w:hAnsi="Candara"/>
              </w:rPr>
            </w:pPr>
          </w:p>
        </w:tc>
      </w:tr>
      <w:tr w:rsidR="00911529" w:rsidRPr="00B54668" w:rsidTr="00323176">
        <w:trPr>
          <w:trHeight w:val="754"/>
        </w:trPr>
        <w:tc>
          <w:tcPr>
            <w:tcW w:w="225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sz w:val="36"/>
                <w:szCs w:val="36"/>
              </w:rPr>
            </w:pPr>
          </w:p>
        </w:tc>
        <w:tc>
          <w:tcPr>
            <w:tcW w:w="245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C60C45" w:rsidP="00C60C45">
            <w:pPr>
              <w:spacing w:line="240" w:lineRule="auto"/>
              <w:contextualSpacing/>
              <w:jc w:val="center"/>
              <w:rPr>
                <w:rFonts w:ascii="Candara" w:hAnsi="Candara"/>
                <w:noProof/>
                <w:lang w:val="en-US" w:eastAsia="zh-TW"/>
              </w:rPr>
            </w:pPr>
            <w:r w:rsidRPr="00B54668"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>Faculty</w:t>
            </w:r>
            <w:r>
              <w:rPr>
                <w:rFonts w:ascii="Candara" w:hAnsi="Candara"/>
                <w:b/>
                <w:color w:val="548DD4" w:themeColor="text2" w:themeTint="99"/>
                <w:sz w:val="32"/>
                <w:szCs w:val="32"/>
              </w:rPr>
              <w:t xml:space="preserve"> of Philosophy</w:t>
            </w:r>
          </w:p>
        </w:tc>
        <w:tc>
          <w:tcPr>
            <w:tcW w:w="5737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11529" w:rsidRPr="00B54668" w:rsidRDefault="00911529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</w:p>
        </w:tc>
      </w:tr>
      <w:tr w:rsidR="009906EA" w:rsidRPr="00B54668" w:rsidTr="00E857F8">
        <w:trPr>
          <w:trHeight w:val="529"/>
        </w:trPr>
        <w:tc>
          <w:tcPr>
            <w:tcW w:w="10440" w:type="dxa"/>
            <w:gridSpan w:val="4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9906EA" w:rsidRPr="00B54668" w:rsidRDefault="009906EA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shd w:val="clear" w:color="auto" w:fill="auto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Study program in which the course unit is offered</w:t>
            </w:r>
          </w:p>
        </w:tc>
        <w:tc>
          <w:tcPr>
            <w:tcW w:w="5760" w:type="dxa"/>
            <w:gridSpan w:val="2"/>
            <w:shd w:val="clear" w:color="auto" w:fill="auto"/>
            <w:vAlign w:val="center"/>
          </w:tcPr>
          <w:p w:rsidR="00864926" w:rsidRPr="00B54668" w:rsidRDefault="00C04F87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Master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akademske</w:t>
            </w:r>
            <w:proofErr w:type="spellEnd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studije</w:t>
            </w:r>
            <w:proofErr w:type="spellEnd"/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:</w:t>
            </w:r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 xml:space="preserve"> </w:t>
            </w:r>
            <w:proofErr w:type="spellStart"/>
            <w:r w:rsidR="006272FA"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Pedagogij</w:t>
            </w: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title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A51470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Muzejska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pedagogija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code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3D4D5F" w:rsidRDefault="00541B53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3D4D5F">
              <w:rPr>
                <w:rFonts w:ascii="Candara" w:hAnsi="Candara"/>
              </w:rPr>
              <w:t>15ПХ025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Type of course unit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1"/>
            </w:r>
            <w:r w:rsidRPr="00B54668">
              <w:rPr>
                <w:rFonts w:ascii="Candara" w:hAnsi="Candara"/>
              </w:rPr>
              <w:t xml:space="preserve"> 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Izborni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86492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Level of course un</w:t>
            </w:r>
            <w:r w:rsidR="005B0885" w:rsidRPr="00B54668">
              <w:rPr>
                <w:rFonts w:ascii="Candara" w:hAnsi="Candara"/>
              </w:rPr>
              <w:t>it</w:t>
            </w:r>
            <w:r w:rsidR="005B0885" w:rsidRPr="00B54668">
              <w:rPr>
                <w:rStyle w:val="FootnoteReference"/>
                <w:rFonts w:ascii="Candara" w:hAnsi="Candara"/>
              </w:rPr>
              <w:footnoteReference w:id="2"/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92524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Master </w:t>
            </w:r>
            <w:proofErr w:type="spellStart"/>
            <w:r>
              <w:rPr>
                <w:rFonts w:ascii="Candara" w:hAnsi="Candara"/>
              </w:rPr>
              <w:t>nivo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Field of Study (please see ISCED</w:t>
            </w:r>
            <w:r>
              <w:rPr>
                <w:rStyle w:val="FootnoteReference"/>
                <w:rFonts w:ascii="Candara" w:hAnsi="Candara"/>
              </w:rPr>
              <w:footnoteReference w:id="3"/>
            </w:r>
            <w:r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vAlign w:val="center"/>
          </w:tcPr>
          <w:p w:rsidR="00C60C45" w:rsidRPr="00B54668" w:rsidRDefault="006272F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0188</w:t>
            </w:r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vAlign w:val="center"/>
          </w:tcPr>
          <w:p w:rsidR="00864926" w:rsidRPr="00B54668" w:rsidRDefault="00315601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>Semester when the course unit is</w:t>
            </w:r>
            <w:r w:rsidR="00911529" w:rsidRPr="00B54668">
              <w:rPr>
                <w:rFonts w:ascii="Candara" w:hAnsi="Candara"/>
              </w:rPr>
              <w:t xml:space="preserve"> offered</w:t>
            </w:r>
          </w:p>
        </w:tc>
        <w:tc>
          <w:tcPr>
            <w:tcW w:w="5760" w:type="dxa"/>
            <w:gridSpan w:val="2"/>
            <w:vAlign w:val="center"/>
          </w:tcPr>
          <w:p w:rsidR="00864926" w:rsidRPr="00B54668" w:rsidRDefault="004D4E7C" w:rsidP="00E857F8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proofErr w:type="spellStart"/>
            <w:r>
              <w:rPr>
                <w:rFonts w:ascii="Candara" w:hAnsi="Candara" w:cs="Arial"/>
                <w:lang w:val="en-US"/>
              </w:rPr>
              <w:t>Zimski</w:t>
            </w:r>
            <w:proofErr w:type="spellEnd"/>
            <w:r>
              <w:rPr>
                <w:rFonts w:ascii="Candara" w:hAnsi="Candara" w:cs="Arial"/>
                <w:lang w:val="en-US"/>
              </w:rPr>
              <w:t xml:space="preserve"> </w:t>
            </w:r>
            <w:proofErr w:type="spellStart"/>
            <w:r>
              <w:rPr>
                <w:rFonts w:ascii="Candara" w:hAnsi="Candara" w:cs="Arial"/>
                <w:lang w:val="en-US"/>
              </w:rPr>
              <w:t>semestar</w:t>
            </w:r>
            <w:proofErr w:type="spellEnd"/>
          </w:p>
        </w:tc>
      </w:tr>
      <w:tr w:rsidR="00864926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911529" w:rsidRPr="00B54668" w:rsidRDefault="00911529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Year of study (if applicable)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864926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1</w:t>
            </w:r>
          </w:p>
        </w:tc>
      </w:tr>
      <w:tr w:rsidR="00A1335D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A1335D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A1335D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Jovana</w:t>
            </w:r>
            <w:proofErr w:type="spellEnd"/>
            <w:r>
              <w:rPr>
                <w:rFonts w:ascii="Candara" w:hAnsi="Candara"/>
              </w:rPr>
              <w:t xml:space="preserve"> </w:t>
            </w:r>
            <w:proofErr w:type="spellStart"/>
            <w:r>
              <w:rPr>
                <w:rFonts w:ascii="Candara" w:hAnsi="Candara"/>
              </w:rPr>
              <w:t>Milutinović</w:t>
            </w:r>
            <w:proofErr w:type="spellEnd"/>
          </w:p>
        </w:tc>
      </w:tr>
      <w:tr w:rsidR="00C60C45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C60C45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Name of contact person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C60C45" w:rsidRPr="00B54668" w:rsidRDefault="00410BA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Biljana</w:t>
            </w:r>
            <w:proofErr w:type="spellEnd"/>
            <w:r>
              <w:rPr>
                <w:rFonts w:ascii="Candara" w:hAnsi="Candara"/>
              </w:rPr>
              <w:t xml:space="preserve"> Lungulov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E857F8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Mode of course unit delivery</w:t>
            </w:r>
            <w:r w:rsidRPr="00B54668">
              <w:rPr>
                <w:rStyle w:val="FootnoteReference"/>
                <w:rFonts w:ascii="Candara" w:hAnsi="Candara"/>
              </w:rPr>
              <w:footnoteReference w:id="4"/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Licem</w:t>
            </w:r>
            <w:proofErr w:type="spellEnd"/>
            <w:r>
              <w:rPr>
                <w:rFonts w:ascii="Candara" w:hAnsi="Candara"/>
              </w:rPr>
              <w:t>-u-lice</w:t>
            </w:r>
          </w:p>
        </w:tc>
      </w:tr>
      <w:tr w:rsidR="00E857F8" w:rsidRPr="00B54668" w:rsidTr="00E857F8">
        <w:trPr>
          <w:trHeight w:val="562"/>
        </w:trPr>
        <w:tc>
          <w:tcPr>
            <w:tcW w:w="4680" w:type="dxa"/>
            <w:gridSpan w:val="2"/>
            <w:tcBorders>
              <w:bottom w:val="single" w:sz="4" w:space="0" w:color="auto"/>
            </w:tcBorders>
            <w:vAlign w:val="center"/>
          </w:tcPr>
          <w:p w:rsidR="00E857F8" w:rsidRPr="00315601" w:rsidRDefault="00E857F8" w:rsidP="00C60C45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Course unit pre-requisites</w:t>
            </w:r>
            <w:r w:rsidR="00315601">
              <w:rPr>
                <w:rFonts w:ascii="Candara" w:hAnsi="Candara"/>
              </w:rPr>
              <w:t xml:space="preserve"> (</w:t>
            </w:r>
            <w:r w:rsidR="00C60C45">
              <w:rPr>
                <w:rFonts w:ascii="Candara" w:hAnsi="Candara"/>
              </w:rPr>
              <w:t>e.g. level of language required, etc</w:t>
            </w:r>
            <w:r w:rsidR="00315601">
              <w:rPr>
                <w:rFonts w:ascii="Candara" w:hAnsi="Candara"/>
              </w:rPr>
              <w:t>)</w:t>
            </w:r>
          </w:p>
        </w:tc>
        <w:tc>
          <w:tcPr>
            <w:tcW w:w="5760" w:type="dxa"/>
            <w:gridSpan w:val="2"/>
            <w:tcBorders>
              <w:bottom w:val="single" w:sz="4" w:space="0" w:color="auto"/>
            </w:tcBorders>
            <w:vAlign w:val="center"/>
          </w:tcPr>
          <w:p w:rsidR="004D4E7C" w:rsidRPr="00B54668" w:rsidRDefault="004D4E7C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proofErr w:type="spellStart"/>
            <w:r>
              <w:rPr>
                <w:rFonts w:ascii="Candara" w:hAnsi="Candara"/>
              </w:rPr>
              <w:t>Nema</w:t>
            </w:r>
            <w:proofErr w:type="spellEnd"/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911529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 xml:space="preserve">PURPOSE AND OVERVIEW </w:t>
            </w:r>
            <w:r w:rsidR="00B54668" w:rsidRPr="00B54668">
              <w:rPr>
                <w:rFonts w:ascii="Candara" w:hAnsi="Candara"/>
                <w:b/>
              </w:rPr>
              <w:t xml:space="preserve">(max 5-10 </w:t>
            </w:r>
            <w:r w:rsidR="00315601" w:rsidRPr="00B54668">
              <w:rPr>
                <w:rFonts w:ascii="Candara" w:hAnsi="Candara"/>
                <w:b/>
              </w:rPr>
              <w:t>sentences</w:t>
            </w:r>
            <w:r w:rsidR="00B54668" w:rsidRPr="00B54668">
              <w:rPr>
                <w:rFonts w:ascii="Candara" w:hAnsi="Candara"/>
                <w:b/>
              </w:rPr>
              <w:t>)</w:t>
            </w:r>
          </w:p>
        </w:tc>
      </w:tr>
      <w:tr w:rsidR="00911529" w:rsidRPr="00B54668" w:rsidTr="00A96677">
        <w:trPr>
          <w:trHeight w:val="562"/>
        </w:trPr>
        <w:tc>
          <w:tcPr>
            <w:tcW w:w="10440" w:type="dxa"/>
            <w:gridSpan w:val="4"/>
            <w:vAlign w:val="center"/>
          </w:tcPr>
          <w:p w:rsidR="00911529" w:rsidRPr="000136B1" w:rsidRDefault="000136B1" w:rsidP="00911529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 w:rsidRPr="000136B1">
              <w:rPr>
                <w:rFonts w:ascii="Candara" w:hAnsi="Candara"/>
                <w:lang w:val="sr-Latn-CS"/>
              </w:rPr>
              <w:t>Upoznavanje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problematikom</w:t>
            </w:r>
            <w:r w:rsidRPr="000136B1">
              <w:rPr>
                <w:rFonts w:ascii="Candara" w:hAnsi="Candara"/>
                <w:lang w:val="ru-RU"/>
              </w:rPr>
              <w:t xml:space="preserve"> 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usvajanje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relevantnih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saznanja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tendencija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razvoja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muzejske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pedagogije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kod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nas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svetu</w:t>
            </w:r>
            <w:r w:rsidRPr="000136B1">
              <w:rPr>
                <w:rFonts w:ascii="Candara" w:hAnsi="Candara"/>
                <w:lang w:val="ru-RU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Upoznavanje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teorijom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praksom</w:t>
            </w:r>
            <w:r w:rsidRPr="000136B1">
              <w:rPr>
                <w:rFonts w:ascii="Candara" w:hAnsi="Candara"/>
                <w:lang w:val="ru-RU"/>
              </w:rPr>
              <w:t xml:space="preserve">  </w:t>
            </w:r>
            <w:r w:rsidRPr="000136B1">
              <w:rPr>
                <w:rFonts w:ascii="Candara" w:hAnsi="Candara"/>
                <w:lang w:val="sr-Latn-CS"/>
              </w:rPr>
              <w:t>vaspitno</w:t>
            </w:r>
            <w:r w:rsidRPr="000136B1">
              <w:rPr>
                <w:rFonts w:ascii="Candara" w:hAnsi="Candara"/>
                <w:lang w:val="sl-SI"/>
              </w:rPr>
              <w:t>-</w:t>
            </w:r>
            <w:r w:rsidRPr="000136B1">
              <w:rPr>
                <w:rFonts w:ascii="Candara" w:hAnsi="Candara"/>
                <w:lang w:val="sr-Latn-CS"/>
              </w:rPr>
              <w:t>obrazovnog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rada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</w:t>
            </w:r>
            <w:r w:rsidRPr="000136B1">
              <w:rPr>
                <w:rFonts w:ascii="Candara" w:hAnsi="Candara"/>
                <w:lang w:val="sl-SI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muzeju</w:t>
            </w:r>
            <w:r w:rsidRPr="000136B1">
              <w:rPr>
                <w:rFonts w:ascii="Candara" w:hAnsi="Candara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Osposobljavanje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studenata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vođenje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igraonica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radionica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kao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upotrebu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savremenih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metoda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strategija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tehnologija</w:t>
            </w:r>
            <w:r w:rsidRPr="000136B1">
              <w:rPr>
                <w:rFonts w:ascii="Candara" w:hAnsi="Candara"/>
                <w:lang w:val="ru-RU"/>
              </w:rPr>
              <w:t xml:space="preserve">; </w:t>
            </w:r>
            <w:r w:rsidRPr="000136B1">
              <w:rPr>
                <w:rFonts w:ascii="Candara" w:hAnsi="Candara"/>
                <w:lang w:val="sr-Latn-CS"/>
              </w:rPr>
              <w:t>Sticanje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znanja</w:t>
            </w:r>
            <w:r w:rsidRPr="000136B1">
              <w:rPr>
                <w:rFonts w:ascii="Candara" w:hAnsi="Candara"/>
                <w:lang w:val="ru-RU"/>
              </w:rPr>
              <w:t xml:space="preserve">, </w:t>
            </w:r>
            <w:r w:rsidRPr="000136B1">
              <w:rPr>
                <w:rFonts w:ascii="Candara" w:hAnsi="Candara"/>
                <w:lang w:val="sr-Latn-CS"/>
              </w:rPr>
              <w:t>veština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i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kompetencija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potrebnih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za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rad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muzejskog</w:t>
            </w:r>
            <w:r w:rsidRPr="000136B1">
              <w:rPr>
                <w:rFonts w:ascii="Candara" w:hAnsi="Candara"/>
                <w:lang w:val="ru-RU"/>
              </w:rPr>
              <w:t xml:space="preserve"> </w:t>
            </w:r>
            <w:r w:rsidRPr="000136B1">
              <w:rPr>
                <w:rFonts w:ascii="Candara" w:hAnsi="Candara"/>
                <w:lang w:val="sr-Latn-CS"/>
              </w:rPr>
              <w:t>pedagoga</w:t>
            </w:r>
            <w:r w:rsidRPr="000136B1">
              <w:rPr>
                <w:rFonts w:ascii="Candara" w:hAnsi="Candara"/>
                <w:lang w:val="ru-RU"/>
              </w:rPr>
              <w:t>.</w:t>
            </w:r>
          </w:p>
        </w:tc>
      </w:tr>
      <w:tr w:rsidR="00911529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911529" w:rsidRPr="00B54668" w:rsidRDefault="00E857F8" w:rsidP="00911529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LEARNING OUTCOMES</w:t>
            </w:r>
            <w:r w:rsidR="00315601">
              <w:rPr>
                <w:rFonts w:ascii="Candara" w:hAnsi="Candara"/>
                <w:b/>
              </w:rPr>
              <w:t xml:space="preserve"> (knowledge and skills)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E857F8" w:rsidRPr="005E1F0A" w:rsidRDefault="00F72EC1" w:rsidP="00D871E0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Cs/>
                <w:color w:val="000000"/>
                <w:lang w:val="sr-Latn-CS"/>
              </w:rPr>
              <w:lastRenderedPageBreak/>
              <w:t>Student će moći da opiše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tendencij</w:t>
            </w:r>
            <w:r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razvoja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muzejske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pedagogije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; 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Student će moći da objasni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praktičn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implikacij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primene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različitih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teorijskih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perspektiva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vaspitno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>-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obrazovnom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radu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muzeju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; </w:t>
            </w:r>
            <w:r w:rsidR="005E1F0A">
              <w:rPr>
                <w:rFonts w:ascii="Candara" w:hAnsi="Candara"/>
                <w:bCs/>
                <w:color w:val="000000"/>
              </w:rPr>
              <w:t xml:space="preserve">Student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će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mo</w:t>
            </w:r>
            <w:r w:rsidR="00D871E0">
              <w:rPr>
                <w:rFonts w:ascii="Candara" w:hAnsi="Candara"/>
                <w:bCs/>
                <w:color w:val="000000"/>
              </w:rPr>
              <w:t>ć</w:t>
            </w:r>
            <w:r w:rsidR="005E1F0A">
              <w:rPr>
                <w:rFonts w:ascii="Candara" w:hAnsi="Candara"/>
                <w:bCs/>
                <w:color w:val="000000"/>
              </w:rPr>
              <w:t>i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da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primeni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proofErr w:type="spellStart"/>
            <w:r w:rsidR="005E1F0A">
              <w:rPr>
                <w:rFonts w:ascii="Candara" w:hAnsi="Candara"/>
                <w:bCs/>
                <w:color w:val="000000"/>
              </w:rPr>
              <w:t>savremene</w:t>
            </w:r>
            <w:proofErr w:type="spellEnd"/>
            <w:r w:rsidR="005E1F0A">
              <w:rPr>
                <w:rFonts w:ascii="Candara" w:hAnsi="Candara"/>
                <w:bCs/>
                <w:color w:val="000000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metod</w:t>
            </w:r>
            <w:r w:rsidR="005E1F0A">
              <w:rPr>
                <w:rFonts w:ascii="Candara" w:hAnsi="Candara"/>
                <w:lang w:val="sr-Latn-CS"/>
              </w:rPr>
              <w:t>e</w:t>
            </w:r>
            <w:r w:rsidR="005E1F0A" w:rsidRPr="00524CBB">
              <w:rPr>
                <w:rFonts w:ascii="Candara" w:hAnsi="Candara"/>
                <w:lang w:val="ru-RU"/>
              </w:rPr>
              <w:t xml:space="preserve">, </w:t>
            </w:r>
            <w:r w:rsidR="005E1F0A" w:rsidRPr="00524CBB">
              <w:rPr>
                <w:rFonts w:ascii="Candara" w:hAnsi="Candara"/>
                <w:lang w:val="sr-Latn-CS"/>
              </w:rPr>
              <w:t>strategij</w:t>
            </w:r>
            <w:r w:rsidR="005E1F0A">
              <w:rPr>
                <w:rFonts w:ascii="Candara" w:hAnsi="Candara"/>
                <w:lang w:val="sr-Latn-CS"/>
              </w:rPr>
              <w:t>e</w:t>
            </w:r>
            <w:r w:rsidR="005E1F0A" w:rsidRPr="00524CBB">
              <w:rPr>
                <w:rFonts w:ascii="Candara" w:hAnsi="Candara"/>
                <w:lang w:val="ru-RU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i</w:t>
            </w:r>
            <w:r w:rsidR="005E1F0A" w:rsidRPr="00524CBB">
              <w:rPr>
                <w:rFonts w:ascii="Candara" w:hAnsi="Candara"/>
                <w:lang w:val="ru-RU"/>
              </w:rPr>
              <w:t xml:space="preserve"> </w:t>
            </w:r>
            <w:r w:rsidR="005E1F0A" w:rsidRPr="00524CBB">
              <w:rPr>
                <w:rFonts w:ascii="Candara" w:hAnsi="Candara"/>
                <w:lang w:val="sr-Latn-CS"/>
              </w:rPr>
              <w:t>tehnologij</w:t>
            </w:r>
            <w:r w:rsidR="005E1F0A">
              <w:rPr>
                <w:rFonts w:ascii="Candara" w:hAnsi="Candara"/>
                <w:lang w:val="sr-Latn-CS"/>
              </w:rPr>
              <w:t>e u vaspitno-obrazovnom radu u muzeju</w:t>
            </w:r>
            <w:r w:rsidR="005E1F0A" w:rsidRPr="00524CBB">
              <w:rPr>
                <w:rFonts w:ascii="Candara" w:hAnsi="Candara"/>
                <w:lang w:val="ru-RU"/>
              </w:rPr>
              <w:t xml:space="preserve">; 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Student će moći da dizajnira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muzejsk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obrazovn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program</w:t>
            </w:r>
            <w:r w:rsidR="00B46A43">
              <w:rPr>
                <w:rFonts w:ascii="Candara" w:hAnsi="Candara"/>
                <w:bCs/>
                <w:color w:val="000000"/>
                <w:lang w:val="sr-Latn-CS"/>
              </w:rPr>
              <w:t>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za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različite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kategorije</w:t>
            </w:r>
            <w:r w:rsidR="00524CBB" w:rsidRPr="00524CBB">
              <w:rPr>
                <w:rFonts w:ascii="Candara" w:hAnsi="Candara"/>
                <w:bCs/>
                <w:color w:val="000000"/>
                <w:lang w:val="sr-Cyrl-CS"/>
              </w:rPr>
              <w:t xml:space="preserve"> </w:t>
            </w:r>
            <w:r w:rsidR="00524CBB" w:rsidRPr="00524CBB">
              <w:rPr>
                <w:rFonts w:ascii="Candara" w:hAnsi="Candara"/>
                <w:bCs/>
                <w:color w:val="000000"/>
                <w:lang w:val="sr-Latn-CS"/>
              </w:rPr>
              <w:t>posetilaca</w:t>
            </w:r>
            <w:r w:rsidR="005E1F0A">
              <w:rPr>
                <w:rFonts w:ascii="Candara" w:hAnsi="Candara"/>
                <w:bCs/>
                <w:color w:val="000000"/>
                <w:lang w:val="sr-Cyrl-CS"/>
              </w:rPr>
              <w:t>.</w:t>
            </w:r>
          </w:p>
        </w:tc>
      </w:tr>
      <w:tr w:rsidR="00E857F8" w:rsidRPr="00B54668" w:rsidTr="00E857F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E857F8" w:rsidRPr="00B54668" w:rsidRDefault="00E857F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(outline and summary of topics)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9272A" w:rsidRDefault="00D9272A" w:rsidP="006C3489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Obrazovna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relevantost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Muzeji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i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 </w:t>
            </w:r>
            <w:proofErr w:type="spellStart"/>
            <w:r w:rsidR="00E53AF2">
              <w:rPr>
                <w:rFonts w:ascii="Candara" w:hAnsi="Candara"/>
                <w:iCs/>
                <w:color w:val="000000"/>
              </w:rPr>
              <w:t>društvo</w:t>
            </w:r>
            <w:proofErr w:type="spellEnd"/>
            <w:r w:rsidR="00E53AF2">
              <w:rPr>
                <w:rFonts w:ascii="Candara" w:hAnsi="Candara"/>
                <w:iCs/>
                <w:color w:val="000000"/>
              </w:rPr>
              <w:t xml:space="preserve">; </w:t>
            </w:r>
            <w:r w:rsidRPr="00D9272A">
              <w:rPr>
                <w:rFonts w:ascii="Candara" w:hAnsi="Candara"/>
                <w:lang w:val="sr-Latn-CS"/>
              </w:rPr>
              <w:t>Razvoj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vaspitno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obrazovne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funkcije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muzeja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kroz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istoriju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muzejske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pedagogije</w:t>
            </w:r>
            <w:r w:rsidRPr="00D9272A">
              <w:rPr>
                <w:rFonts w:ascii="Candara" w:hAnsi="Candara"/>
                <w:lang w:val="sr-Cyrl-CS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kao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mesto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doživotnog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(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transformacija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);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bazirano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muzejskim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kolekcijama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bazirane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iskustvu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njihova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primena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muzejskom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kontekstu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Djuijeva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iskustva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mišljenja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Pijažeova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razvojna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Vigotskova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socio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-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kulturna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,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Brunerova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koncepcija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učenja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;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Gardnerova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teorija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višestrukih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inteligencija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;</w:t>
            </w:r>
            <w:r w:rsidRPr="00D9272A">
              <w:rPr>
                <w:rFonts w:ascii="Candara" w:hAnsi="Candara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Stvaranje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značenja</w:t>
            </w:r>
            <w:r w:rsidRPr="00D9272A">
              <w:rPr>
                <w:rFonts w:ascii="Candara" w:hAnsi="Candara"/>
                <w:lang w:val="sl-SI"/>
              </w:rPr>
              <w:t xml:space="preserve">: </w:t>
            </w:r>
            <w:r w:rsidRPr="00D9272A">
              <w:rPr>
                <w:rFonts w:ascii="Candara" w:hAnsi="Candara"/>
                <w:lang w:val="sr-Latn-CS"/>
              </w:rPr>
              <w:t>nova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paradigma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učenja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u</w:t>
            </w:r>
            <w:r w:rsidRPr="00D9272A">
              <w:rPr>
                <w:rFonts w:ascii="Candara" w:hAnsi="Candara"/>
                <w:lang w:val="sl-SI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muzeju</w:t>
            </w:r>
            <w:r w:rsidRPr="00D9272A">
              <w:rPr>
                <w:rFonts w:ascii="Candara" w:hAnsi="Candara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Didaktičko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metodičke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odrednice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vaspitno</w:t>
            </w:r>
            <w:r w:rsidRPr="00D9272A">
              <w:rPr>
                <w:rFonts w:ascii="Candara" w:hAnsi="Candara"/>
              </w:rPr>
              <w:t>-</w:t>
            </w:r>
            <w:r w:rsidRPr="00D9272A">
              <w:rPr>
                <w:rFonts w:ascii="Candara" w:hAnsi="Candara"/>
                <w:lang w:val="sr-Latn-CS"/>
              </w:rPr>
              <w:t>obrazovnog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rada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muzejskog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pedagoga</w:t>
            </w:r>
            <w:r w:rsidRPr="00D9272A">
              <w:rPr>
                <w:rFonts w:ascii="Candara" w:hAnsi="Candara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="005D778F">
              <w:rPr>
                <w:rFonts w:ascii="Candara" w:hAnsi="Candara"/>
                <w:iCs/>
                <w:color w:val="000000"/>
                <w:lang w:val="sr-Latn-CS"/>
              </w:rPr>
              <w:t>Evaluacija</w:t>
            </w:r>
            <w:r w:rsidR="00ED2EBD">
              <w:rPr>
                <w:rFonts w:ascii="Candara" w:hAnsi="Candara"/>
                <w:iCs/>
                <w:color w:val="000000"/>
                <w:lang w:val="sr-Latn-CS"/>
              </w:rPr>
              <w:t xml:space="preserve"> i vrednovanje pedagoške delatnosti muzeja</w:t>
            </w:r>
            <w:r w:rsidR="005D778F">
              <w:rPr>
                <w:rFonts w:ascii="Candara" w:hAnsi="Candara"/>
                <w:iCs/>
                <w:color w:val="000000"/>
                <w:lang w:val="sr-Latn-CS"/>
              </w:rPr>
              <w:t>;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Edukativni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programi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za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decu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u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muzejima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iCs/>
                <w:color w:val="000000"/>
                <w:lang w:val="sr-Cyrl-CS"/>
              </w:rPr>
              <w:t>˗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pretpostavke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 xml:space="preserve"> </w:t>
            </w:r>
            <w:r w:rsidRPr="00D9272A">
              <w:rPr>
                <w:rFonts w:ascii="Candara" w:hAnsi="Candara"/>
                <w:iCs/>
                <w:color w:val="000000"/>
                <w:lang w:val="sr-Latn-CS"/>
              </w:rPr>
              <w:t>mogućnosti</w:t>
            </w:r>
            <w:r w:rsidRPr="00D9272A">
              <w:rPr>
                <w:rFonts w:ascii="Candara" w:hAnsi="Candara"/>
                <w:iCs/>
                <w:color w:val="000000"/>
                <w:lang w:val="sr-Cyrl-CS"/>
              </w:rPr>
              <w:t>;</w:t>
            </w:r>
            <w:r w:rsidRPr="00D9272A">
              <w:rPr>
                <w:rFonts w:ascii="Candara" w:hAnsi="Candara"/>
                <w:color w:val="FF0000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Igraonice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i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radionice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kao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obli</w:t>
            </w:r>
            <w:r w:rsidR="006C3489">
              <w:rPr>
                <w:rFonts w:ascii="Candara" w:hAnsi="Candara"/>
                <w:lang w:val="sr-Latn-CS"/>
              </w:rPr>
              <w:t>ci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muzejske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pedagoške</w:t>
            </w:r>
            <w:r w:rsidRPr="00D9272A">
              <w:rPr>
                <w:rFonts w:ascii="Candara" w:hAnsi="Candara"/>
              </w:rPr>
              <w:t xml:space="preserve"> </w:t>
            </w:r>
            <w:r w:rsidRPr="00D9272A">
              <w:rPr>
                <w:rFonts w:ascii="Candara" w:hAnsi="Candara"/>
                <w:lang w:val="sr-Latn-CS"/>
              </w:rPr>
              <w:t>delatnosti</w:t>
            </w:r>
            <w:r w:rsidRPr="00D9272A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spacing w:after="0"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  <w:b/>
              </w:rPr>
              <w:t>LEARNING AND TEACHING (</w:t>
            </w:r>
            <w:r w:rsidRPr="00B54668">
              <w:rPr>
                <w:rFonts w:ascii="Candara" w:hAnsi="Candara"/>
              </w:rPr>
              <w:t xml:space="preserve">planned learning activities and teaching methods) 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ED2EBD" w:rsidRDefault="008B69B2" w:rsidP="009A1456">
            <w:pPr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lang w:val="sr-Latn-CS"/>
              </w:rPr>
              <w:t>M</w:t>
            </w:r>
            <w:r w:rsidRPr="008B69B2">
              <w:rPr>
                <w:rFonts w:ascii="Candara" w:hAnsi="Candara"/>
                <w:lang w:val="sr-Latn-CS"/>
              </w:rPr>
              <w:t>entorski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rad</w:t>
            </w:r>
            <w:r w:rsidRPr="008B69B2">
              <w:rPr>
                <w:rFonts w:ascii="Candara" w:hAnsi="Candara"/>
                <w:lang w:val="sr-Cyrl-CS"/>
              </w:rPr>
              <w:t xml:space="preserve">, </w:t>
            </w:r>
            <w:r w:rsidRPr="008B69B2">
              <w:rPr>
                <w:rFonts w:ascii="Candara" w:hAnsi="Candara"/>
                <w:lang w:val="sr-Latn-CS"/>
              </w:rPr>
              <w:t>istraživački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samostalni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rad</w:t>
            </w:r>
            <w:r w:rsidRPr="008B69B2">
              <w:rPr>
                <w:rFonts w:ascii="Candara" w:hAnsi="Candara"/>
                <w:lang w:val="sr-Cyrl-CS"/>
              </w:rPr>
              <w:t xml:space="preserve"> </w:t>
            </w:r>
            <w:r w:rsidRPr="008B69B2">
              <w:rPr>
                <w:rFonts w:ascii="Candara" w:hAnsi="Candara"/>
                <w:lang w:val="sr-Latn-CS"/>
              </w:rPr>
              <w:t>studenata</w:t>
            </w:r>
            <w:r w:rsidRPr="008B69B2">
              <w:rPr>
                <w:rFonts w:ascii="Candara" w:hAnsi="Candara"/>
                <w:lang w:val="sr-Cyrl-CS"/>
              </w:rPr>
              <w:t>.</w:t>
            </w:r>
            <w:r>
              <w:rPr>
                <w:rFonts w:ascii="Candara" w:hAnsi="Candara"/>
              </w:rPr>
              <w:t xml:space="preserve"> </w:t>
            </w:r>
            <w:r w:rsidR="009A1456">
              <w:rPr>
                <w:rFonts w:ascii="Candara" w:hAnsi="Candara"/>
              </w:rPr>
              <w:t>S</w:t>
            </w:r>
            <w:r w:rsidR="009A1456">
              <w:rPr>
                <w:rFonts w:ascii="Candara" w:hAnsi="Candara"/>
                <w:lang w:val="sr-Latn-CS"/>
              </w:rPr>
              <w:t>eminarski</w:t>
            </w:r>
            <w:r w:rsidR="0023204F" w:rsidRPr="00ED2EBD">
              <w:rPr>
                <w:rFonts w:ascii="Candara" w:hAnsi="Candara"/>
                <w:lang w:val="sr-Cyrl-CS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rad</w:t>
            </w:r>
            <w:r w:rsidR="0023204F" w:rsidRPr="00ED2EBD">
              <w:rPr>
                <w:rFonts w:ascii="Candara" w:hAnsi="Candara"/>
                <w:lang w:val="sr-Cyrl-CS"/>
              </w:rPr>
              <w:t xml:space="preserve">. </w:t>
            </w:r>
            <w:r w:rsidR="00ED2EBD">
              <w:rPr>
                <w:rFonts w:ascii="Candara" w:hAnsi="Candara"/>
              </w:rPr>
              <w:t>P</w:t>
            </w:r>
            <w:r w:rsidR="0023204F" w:rsidRPr="00ED2EBD">
              <w:rPr>
                <w:rFonts w:ascii="Candara" w:hAnsi="Candara"/>
                <w:lang w:val="sr-Latn-CS"/>
              </w:rPr>
              <w:t>riprema</w:t>
            </w:r>
            <w:r w:rsidR="008D74D6">
              <w:rPr>
                <w:rFonts w:ascii="Candara" w:hAnsi="Candara"/>
              </w:rPr>
              <w:t>,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organizacija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proofErr w:type="spellStart"/>
            <w:r w:rsidR="008D74D6">
              <w:rPr>
                <w:rFonts w:ascii="Candara" w:hAnsi="Candara"/>
              </w:rPr>
              <w:t>i</w:t>
            </w:r>
            <w:proofErr w:type="spellEnd"/>
            <w:r w:rsidR="008D74D6">
              <w:rPr>
                <w:rFonts w:ascii="Candara" w:hAnsi="Candara"/>
              </w:rPr>
              <w:t xml:space="preserve"> </w:t>
            </w:r>
            <w:proofErr w:type="spellStart"/>
            <w:r w:rsidR="008D74D6">
              <w:rPr>
                <w:rFonts w:ascii="Candara" w:hAnsi="Candara"/>
              </w:rPr>
              <w:t>realizacija</w:t>
            </w:r>
            <w:proofErr w:type="spellEnd"/>
            <w:r w:rsidR="008D74D6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pedagoških</w:t>
            </w:r>
            <w:r w:rsidR="0023204F" w:rsidRPr="00ED2EBD">
              <w:rPr>
                <w:rFonts w:ascii="Candara" w:hAnsi="Candara"/>
                <w:lang w:val="ru-RU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radionica</w:t>
            </w:r>
            <w:r w:rsidR="008D74D6">
              <w:rPr>
                <w:rFonts w:ascii="Candara" w:hAnsi="Candara"/>
                <w:lang w:val="ru-RU"/>
              </w:rPr>
              <w:t xml:space="preserve">, ili </w:t>
            </w:r>
            <w:proofErr w:type="spellStart"/>
            <w:r w:rsidR="008D74D6">
              <w:rPr>
                <w:rFonts w:ascii="Candara" w:hAnsi="Candara"/>
              </w:rPr>
              <w:t>i</w:t>
            </w:r>
            <w:proofErr w:type="spellEnd"/>
            <w:r w:rsidR="0023204F" w:rsidRPr="00ED2EBD">
              <w:rPr>
                <w:rFonts w:ascii="Candara" w:hAnsi="Candara"/>
                <w:lang w:val="sr-Latn-CS"/>
              </w:rPr>
              <w:t>zrada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projekata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istraživanja</w:t>
            </w:r>
            <w:r w:rsidR="0023204F" w:rsidRPr="00ED2EBD">
              <w:rPr>
                <w:rFonts w:ascii="Candara" w:hAnsi="Candara"/>
              </w:rPr>
              <w:t xml:space="preserve">, </w:t>
            </w:r>
            <w:r w:rsidR="0023204F" w:rsidRPr="00ED2EBD">
              <w:rPr>
                <w:rFonts w:ascii="Candara" w:hAnsi="Candara"/>
                <w:lang w:val="sr-Latn-CS"/>
              </w:rPr>
              <w:t>pedagoškog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materijala</w:t>
            </w:r>
            <w:r w:rsidR="0023204F" w:rsidRPr="00ED2EBD">
              <w:rPr>
                <w:rFonts w:ascii="Candara" w:hAnsi="Candara"/>
              </w:rPr>
              <w:t xml:space="preserve">, </w:t>
            </w:r>
            <w:r w:rsidR="0023204F" w:rsidRPr="00ED2EBD">
              <w:rPr>
                <w:rFonts w:ascii="Candara" w:hAnsi="Candara"/>
                <w:lang w:val="sr-Latn-CS"/>
              </w:rPr>
              <w:t>vodiča</w:t>
            </w:r>
            <w:r w:rsidR="008D74D6">
              <w:rPr>
                <w:rFonts w:ascii="Candara" w:hAnsi="Candara"/>
              </w:rPr>
              <w:t>,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pedagoških</w:t>
            </w:r>
            <w:r w:rsidR="0023204F" w:rsidRPr="00ED2EBD">
              <w:rPr>
                <w:rFonts w:ascii="Candara" w:hAnsi="Candara"/>
              </w:rPr>
              <w:t xml:space="preserve"> </w:t>
            </w:r>
            <w:r w:rsidR="0023204F" w:rsidRPr="00ED2EBD">
              <w:rPr>
                <w:rFonts w:ascii="Candara" w:hAnsi="Candara"/>
                <w:lang w:val="sr-Latn-CS"/>
              </w:rPr>
              <w:t>publikacija</w:t>
            </w:r>
            <w:r w:rsidR="0023204F" w:rsidRPr="00ED2EBD">
              <w:rPr>
                <w:rFonts w:ascii="Candara" w:hAnsi="Candara"/>
              </w:rPr>
              <w:t>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B54668">
            <w:pPr>
              <w:tabs>
                <w:tab w:val="left" w:pos="360"/>
              </w:tabs>
              <w:spacing w:after="0"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REQUIRED READING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A92B4E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r w:rsidRPr="007C7EF1">
              <w:rPr>
                <w:rFonts w:ascii="Candara" w:hAnsi="Candara"/>
                <w:bCs/>
              </w:rPr>
              <w:t>1.</w:t>
            </w:r>
            <w:r w:rsidRPr="00A92B4E">
              <w:rPr>
                <w:rFonts w:ascii="Candara" w:hAnsi="Candara"/>
              </w:rPr>
              <w:t xml:space="preserve"> Gibbs, K., </w:t>
            </w:r>
            <w:proofErr w:type="spellStart"/>
            <w:r w:rsidRPr="00A92B4E">
              <w:rPr>
                <w:rFonts w:ascii="Candara" w:hAnsi="Candara"/>
              </w:rPr>
              <w:t>Sani</w:t>
            </w:r>
            <w:proofErr w:type="spellEnd"/>
            <w:r w:rsidRPr="00A92B4E">
              <w:rPr>
                <w:rFonts w:ascii="Candara" w:hAnsi="Candara"/>
              </w:rPr>
              <w:t xml:space="preserve">, M. &amp; Thompson, J. (ed.) (2007). </w:t>
            </w:r>
            <w:r w:rsidRPr="00A92B4E">
              <w:rPr>
                <w:rFonts w:ascii="Candara" w:hAnsi="Candara"/>
                <w:i/>
                <w:iCs/>
              </w:rPr>
              <w:t>Lifelong Learning in Museums</w:t>
            </w:r>
            <w:r w:rsidRPr="00A92B4E">
              <w:rPr>
                <w:rFonts w:ascii="Candara" w:hAnsi="Candara"/>
              </w:rPr>
              <w:t>. Ferrara: EDISAI.</w:t>
            </w:r>
          </w:p>
          <w:p w:rsidR="00A92B4E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Cs/>
              </w:rPr>
            </w:pPr>
            <w:r>
              <w:rPr>
                <w:rFonts w:ascii="Candara" w:hAnsi="Candara"/>
              </w:rPr>
              <w:t xml:space="preserve">2. </w:t>
            </w:r>
            <w:r w:rsidRPr="00A92B4E">
              <w:rPr>
                <w:rFonts w:ascii="Candara" w:hAnsi="Candara"/>
              </w:rPr>
              <w:t>Hein, G. E. (1998)</w:t>
            </w:r>
            <w:r w:rsidRPr="00A92B4E">
              <w:rPr>
                <w:rFonts w:ascii="Candara" w:hAnsi="Candara"/>
                <w:i/>
              </w:rPr>
              <w:t xml:space="preserve"> Learning in the Museum</w:t>
            </w:r>
            <w:r w:rsidRPr="00A92B4E">
              <w:rPr>
                <w:rFonts w:ascii="Candara" w:hAnsi="Candara"/>
              </w:rPr>
              <w:t xml:space="preserve">. New York: </w:t>
            </w:r>
            <w:proofErr w:type="spellStart"/>
            <w:r w:rsidRPr="00A92B4E">
              <w:rPr>
                <w:rFonts w:ascii="Candara" w:hAnsi="Candara"/>
              </w:rPr>
              <w:t>Routledge</w:t>
            </w:r>
            <w:proofErr w:type="spellEnd"/>
            <w:r w:rsidRPr="00A92B4E">
              <w:rPr>
                <w:rFonts w:ascii="Candara" w:hAnsi="Candara"/>
              </w:rPr>
              <w:t>.</w:t>
            </w:r>
          </w:p>
          <w:p w:rsidR="00A92B4E" w:rsidRPr="00E96820" w:rsidRDefault="00A92B4E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  <w:bCs/>
              </w:rPr>
            </w:pPr>
            <w:r w:rsidRPr="00A92B4E">
              <w:rPr>
                <w:rFonts w:ascii="Candara" w:hAnsi="Candara"/>
                <w:bCs/>
              </w:rPr>
              <w:t xml:space="preserve"> 3.</w:t>
            </w:r>
            <w:r>
              <w:rPr>
                <w:rFonts w:ascii="Candara" w:hAnsi="Candara"/>
                <w:b/>
                <w:bCs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Milutinović</w:t>
            </w:r>
            <w:proofErr w:type="spellEnd"/>
            <w:r w:rsidRPr="007C7EF1">
              <w:rPr>
                <w:rFonts w:ascii="Candara" w:hAnsi="Candara"/>
              </w:rPr>
              <w:t xml:space="preserve">, J. (2003). </w:t>
            </w:r>
            <w:proofErr w:type="spellStart"/>
            <w:r w:rsidRPr="007C7EF1">
              <w:rPr>
                <w:rFonts w:ascii="Candara" w:hAnsi="Candara"/>
                <w:i/>
              </w:rPr>
              <w:t>Humanistički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pristup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vaspitno-obrazovnoj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ulozi</w:t>
            </w:r>
            <w:proofErr w:type="spellEnd"/>
            <w:r w:rsidRPr="007C7EF1">
              <w:rPr>
                <w:rFonts w:ascii="Candara" w:hAnsi="Candara"/>
                <w:i/>
              </w:rPr>
              <w:t xml:space="preserve"> </w:t>
            </w:r>
            <w:proofErr w:type="spellStart"/>
            <w:r w:rsidRPr="007C7EF1">
              <w:rPr>
                <w:rFonts w:ascii="Candara" w:hAnsi="Candara"/>
                <w:i/>
              </w:rPr>
              <w:t>muzeja</w:t>
            </w:r>
            <w:proofErr w:type="spellEnd"/>
            <w:r w:rsidRPr="007C7EF1">
              <w:rPr>
                <w:rFonts w:ascii="Candara" w:hAnsi="Candara"/>
              </w:rPr>
              <w:t xml:space="preserve">. Novi Sad: </w:t>
            </w:r>
            <w:proofErr w:type="spellStart"/>
            <w:r w:rsidRPr="007C7EF1">
              <w:rPr>
                <w:rFonts w:ascii="Candara" w:hAnsi="Candara"/>
              </w:rPr>
              <w:t>Savez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pedagoških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društava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Vojvodine</w:t>
            </w:r>
            <w:proofErr w:type="spellEnd"/>
            <w:r w:rsidRPr="007C7EF1">
              <w:rPr>
                <w:rFonts w:ascii="Candara" w:hAnsi="Candara"/>
              </w:rPr>
              <w:t xml:space="preserve">; </w:t>
            </w:r>
            <w:proofErr w:type="spellStart"/>
            <w:r w:rsidRPr="007C7EF1">
              <w:rPr>
                <w:rFonts w:ascii="Candara" w:hAnsi="Candara"/>
              </w:rPr>
              <w:t>Vršac</w:t>
            </w:r>
            <w:proofErr w:type="spellEnd"/>
            <w:r w:rsidRPr="007C7EF1">
              <w:rPr>
                <w:rFonts w:ascii="Candara" w:hAnsi="Candara"/>
              </w:rPr>
              <w:t xml:space="preserve">: </w:t>
            </w:r>
            <w:proofErr w:type="spellStart"/>
            <w:r w:rsidRPr="007C7EF1">
              <w:rPr>
                <w:rFonts w:ascii="Candara" w:hAnsi="Candara"/>
              </w:rPr>
              <w:t>Viša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škola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za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obrazovanje</w:t>
            </w:r>
            <w:proofErr w:type="spellEnd"/>
            <w:r w:rsidRPr="007C7EF1">
              <w:rPr>
                <w:rFonts w:ascii="Candara" w:hAnsi="Candara"/>
              </w:rPr>
              <w:t xml:space="preserve"> </w:t>
            </w:r>
            <w:proofErr w:type="spellStart"/>
            <w:r w:rsidRPr="007C7EF1">
              <w:rPr>
                <w:rFonts w:ascii="Candara" w:hAnsi="Candara"/>
              </w:rPr>
              <w:t>vaspitača</w:t>
            </w:r>
            <w:proofErr w:type="spellEnd"/>
            <w:r w:rsidRPr="007C7EF1">
              <w:rPr>
                <w:rFonts w:ascii="Candara" w:hAnsi="Candara"/>
              </w:rPr>
              <w:t>;</w:t>
            </w:r>
          </w:p>
          <w:p w:rsidR="00A92B4E" w:rsidRPr="00A92B4E" w:rsidRDefault="00A92B4E" w:rsidP="00A92B4E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C7EF1">
              <w:rPr>
                <w:rFonts w:ascii="Candara" w:hAnsi="Candara"/>
              </w:rPr>
              <w:t xml:space="preserve"> </w:t>
            </w:r>
            <w:r>
              <w:rPr>
                <w:rFonts w:ascii="Candara" w:hAnsi="Candara"/>
              </w:rPr>
              <w:t>2.</w:t>
            </w:r>
            <w:r w:rsidRPr="007C7EF1">
              <w:rPr>
                <w:rFonts w:ascii="Candara" w:hAnsi="Candara"/>
                <w:szCs w:val="24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Milutinović</w:t>
            </w:r>
            <w:r w:rsidRPr="007C7EF1">
              <w:rPr>
                <w:rFonts w:ascii="Candara" w:hAnsi="Candara"/>
              </w:rPr>
              <w:t xml:space="preserve">, </w:t>
            </w:r>
            <w:r w:rsidRPr="00BF79DA">
              <w:rPr>
                <w:rFonts w:ascii="Candara" w:hAnsi="Candara"/>
                <w:lang w:val="sr-Latn-CS"/>
              </w:rPr>
              <w:t>J</w:t>
            </w:r>
            <w:r w:rsidRPr="007C7EF1">
              <w:rPr>
                <w:rFonts w:ascii="Candara" w:hAnsi="Candara"/>
              </w:rPr>
              <w:t xml:space="preserve">. (2008). </w:t>
            </w:r>
            <w:r w:rsidRPr="00BF79DA">
              <w:rPr>
                <w:rFonts w:ascii="Candara" w:hAnsi="Candara"/>
                <w:lang w:val="sr-Latn-CS"/>
              </w:rPr>
              <w:t>Učenje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muzeju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svetlu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Gardnerove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teorije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višestrukih</w:t>
            </w:r>
            <w:r w:rsidRPr="007C7EF1">
              <w:rPr>
                <w:rFonts w:ascii="Candara" w:hAnsi="Candara"/>
              </w:rPr>
              <w:t xml:space="preserve"> </w:t>
            </w:r>
            <w:r w:rsidRPr="00BF79DA">
              <w:rPr>
                <w:rFonts w:ascii="Candara" w:hAnsi="Candara"/>
                <w:lang w:val="sr-Latn-CS"/>
              </w:rPr>
              <w:t>inteligencija</w:t>
            </w:r>
            <w:r w:rsidRPr="007C7EF1">
              <w:rPr>
                <w:rFonts w:ascii="Candara" w:hAnsi="Candara"/>
              </w:rPr>
              <w:t xml:space="preserve">. </w:t>
            </w:r>
            <w:r w:rsidRPr="00BF79DA">
              <w:rPr>
                <w:rFonts w:ascii="Candara" w:hAnsi="Candara"/>
                <w:i/>
                <w:lang w:val="sr-Latn-CS"/>
              </w:rPr>
              <w:t>Rad</w:t>
            </w:r>
            <w:r w:rsidRPr="007C7EF1">
              <w:rPr>
                <w:rFonts w:ascii="Candara" w:hAnsi="Candara"/>
                <w:i/>
              </w:rPr>
              <w:t xml:space="preserve"> </w:t>
            </w:r>
            <w:r w:rsidRPr="00BF79DA">
              <w:rPr>
                <w:rFonts w:ascii="Candara" w:hAnsi="Candara"/>
                <w:i/>
                <w:lang w:val="sr-Latn-CS"/>
              </w:rPr>
              <w:t>Muzeja</w:t>
            </w:r>
            <w:r w:rsidRPr="007C7EF1">
              <w:rPr>
                <w:rFonts w:ascii="Candara" w:hAnsi="Candara"/>
                <w:i/>
              </w:rPr>
              <w:t xml:space="preserve"> </w:t>
            </w:r>
            <w:r w:rsidRPr="00BF79DA">
              <w:rPr>
                <w:rFonts w:ascii="Candara" w:hAnsi="Candara"/>
                <w:i/>
                <w:lang w:val="sr-Latn-CS"/>
              </w:rPr>
              <w:t>Vojvodine</w:t>
            </w:r>
            <w:r w:rsidRPr="007C7EF1">
              <w:rPr>
                <w:rFonts w:ascii="Candara" w:hAnsi="Candara"/>
                <w:i/>
              </w:rPr>
              <w:t>,</w:t>
            </w:r>
            <w:r w:rsidRPr="007C7EF1">
              <w:rPr>
                <w:rFonts w:ascii="Candara" w:hAnsi="Candara"/>
              </w:rPr>
              <w:t xml:space="preserve"> 50, 333–338.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P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822A4A" w:rsidRDefault="00822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Seminar: 3o poena</w:t>
            </w:r>
          </w:p>
          <w:p w:rsidR="00B54668" w:rsidRDefault="00822A4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lang w:val="sr-Latn-CS"/>
              </w:rPr>
            </w:pPr>
            <w:r>
              <w:rPr>
                <w:rFonts w:ascii="Candara" w:hAnsi="Candara"/>
                <w:lang w:val="sr-Latn-CS"/>
              </w:rPr>
              <w:t>P</w:t>
            </w:r>
            <w:r w:rsidR="00007DF7">
              <w:rPr>
                <w:rFonts w:ascii="Candara" w:hAnsi="Candara"/>
                <w:lang w:val="sr-Latn-CS"/>
              </w:rPr>
              <w:t xml:space="preserve">rezentacija </w:t>
            </w:r>
            <w:r>
              <w:rPr>
                <w:rFonts w:ascii="Candara" w:hAnsi="Candara"/>
                <w:lang w:val="sr-Latn-CS"/>
              </w:rPr>
              <w:t>seminarskog</w:t>
            </w:r>
            <w:r w:rsidR="00007DF7">
              <w:rPr>
                <w:rFonts w:ascii="Candara" w:hAnsi="Candara"/>
                <w:lang w:val="sr-Latn-CS"/>
              </w:rPr>
              <w:t xml:space="preserve"> rada</w:t>
            </w:r>
            <w:r>
              <w:rPr>
                <w:rFonts w:ascii="Candara" w:hAnsi="Candara"/>
                <w:lang w:val="sr-Latn-CS"/>
              </w:rPr>
              <w:t>: 2</w:t>
            </w:r>
            <w:r w:rsidR="00781F06">
              <w:rPr>
                <w:rFonts w:ascii="Candara" w:hAnsi="Candara"/>
                <w:lang w:val="sr-Latn-CS"/>
              </w:rPr>
              <w:t>0</w:t>
            </w:r>
            <w:r>
              <w:rPr>
                <w:rFonts w:ascii="Candara" w:hAnsi="Candara"/>
                <w:lang w:val="sr-Latn-CS"/>
              </w:rPr>
              <w:t xml:space="preserve"> poena</w:t>
            </w:r>
          </w:p>
          <w:p w:rsidR="00781F06" w:rsidRDefault="00781F0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lang w:val="sr-Latn-CS"/>
              </w:rPr>
              <w:t>Usmeni ispit: 50 poena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B8CCE4" w:themeFill="accent1" w:themeFillTint="66"/>
            <w:vAlign w:val="center"/>
          </w:tcPr>
          <w:p w:rsidR="00B54668" w:rsidRDefault="00B54668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LANGUAGE OF INSTRUCTION</w:t>
            </w:r>
          </w:p>
        </w:tc>
      </w:tr>
      <w:tr w:rsidR="00B54668" w:rsidRPr="00B54668" w:rsidTr="00B54668">
        <w:trPr>
          <w:trHeight w:val="562"/>
        </w:trPr>
        <w:tc>
          <w:tcPr>
            <w:tcW w:w="10440" w:type="dxa"/>
            <w:gridSpan w:val="4"/>
            <w:shd w:val="clear" w:color="auto" w:fill="auto"/>
            <w:vAlign w:val="center"/>
          </w:tcPr>
          <w:p w:rsidR="00B54668" w:rsidRPr="00D36104" w:rsidRDefault="00D36104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proofErr w:type="spellStart"/>
            <w:r w:rsidRPr="00D36104">
              <w:rPr>
                <w:rFonts w:ascii="Candara" w:hAnsi="Candara"/>
              </w:rPr>
              <w:t>Srpski</w:t>
            </w:r>
            <w:proofErr w:type="spellEnd"/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sectPr w:rsidR="00E60599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FE1" w:rsidRDefault="00150FE1" w:rsidP="00864926">
      <w:pPr>
        <w:spacing w:after="0" w:line="240" w:lineRule="auto"/>
      </w:pPr>
      <w:r>
        <w:separator/>
      </w:r>
    </w:p>
  </w:endnote>
  <w:endnote w:type="continuationSeparator" w:id="0">
    <w:p w:rsidR="00150FE1" w:rsidRDefault="00150FE1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FE1" w:rsidRDefault="00150FE1" w:rsidP="00864926">
      <w:pPr>
        <w:spacing w:after="0" w:line="240" w:lineRule="auto"/>
      </w:pPr>
      <w:r>
        <w:separator/>
      </w:r>
    </w:p>
  </w:footnote>
  <w:footnote w:type="continuationSeparator" w:id="0">
    <w:p w:rsidR="00150FE1" w:rsidRDefault="00150FE1" w:rsidP="00864926">
      <w:pPr>
        <w:spacing w:after="0" w:line="240" w:lineRule="auto"/>
      </w:pPr>
      <w:r>
        <w:continuationSeparator/>
      </w:r>
    </w:p>
  </w:footnote>
  <w:footnote w:id="1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Compulsory, optional</w:t>
      </w:r>
    </w:p>
  </w:footnote>
  <w:footnote w:id="2">
    <w:p w:rsidR="005B0885" w:rsidRPr="00E857F8" w:rsidRDefault="005B0885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First, second or third cycle</w:t>
      </w:r>
      <w:r w:rsidR="00911529" w:rsidRPr="00E857F8">
        <w:rPr>
          <w:rFonts w:asciiTheme="minorHAnsi" w:hAnsiTheme="minorHAnsi"/>
          <w:sz w:val="18"/>
          <w:szCs w:val="18"/>
        </w:rPr>
        <w:t xml:space="preserve"> (Bachelor, Master's, Doctoral)</w:t>
      </w:r>
    </w:p>
  </w:footnote>
  <w:footnote w:id="3">
    <w:p w:rsidR="00C60C45" w:rsidRPr="00C60C45" w:rsidRDefault="00C60C45">
      <w:pPr>
        <w:pStyle w:val="FootnoteText"/>
        <w:rPr>
          <w:sz w:val="16"/>
          <w:szCs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C60C45">
        <w:rPr>
          <w:rFonts w:asciiTheme="minorHAnsi" w:hAnsiTheme="minorHAnsi"/>
          <w:sz w:val="18"/>
          <w:szCs w:val="18"/>
        </w:rPr>
        <w:t>ISCED</w:t>
      </w:r>
      <w:r>
        <w:rPr>
          <w:rFonts w:asciiTheme="minorHAnsi" w:hAnsiTheme="minorHAnsi"/>
          <w:sz w:val="18"/>
          <w:szCs w:val="18"/>
        </w:rPr>
        <w:t xml:space="preserve">-F 2013 - </w:t>
      </w:r>
      <w:hyperlink r:id="rId1" w:history="1">
        <w:r w:rsidRPr="008841C3">
          <w:rPr>
            <w:rStyle w:val="Hyperlink"/>
            <w:rFonts w:asciiTheme="minorHAnsi" w:hAnsiTheme="minorHAnsi"/>
            <w:sz w:val="18"/>
            <w:szCs w:val="18"/>
          </w:rPr>
          <w:t>http://www.uis.unesco.org/Education/Documents/isced-f-detailed-field-descriptions-en.pdf</w:t>
        </w:r>
      </w:hyperlink>
      <w:r>
        <w:rPr>
          <w:rFonts w:asciiTheme="minorHAnsi" w:hAnsiTheme="minorHAnsi"/>
          <w:sz w:val="18"/>
          <w:szCs w:val="18"/>
        </w:rPr>
        <w:t xml:space="preserve"> (page 54)</w:t>
      </w:r>
    </w:p>
  </w:footnote>
  <w:footnote w:id="4">
    <w:p w:rsidR="00E857F8" w:rsidRPr="00E857F8" w:rsidRDefault="00E857F8">
      <w:pPr>
        <w:pStyle w:val="FootnoteText"/>
        <w:rPr>
          <w:rFonts w:asciiTheme="minorHAnsi" w:hAnsiTheme="minorHAnsi"/>
          <w:sz w:val="18"/>
          <w:szCs w:val="18"/>
        </w:rPr>
      </w:pPr>
      <w:r w:rsidRPr="00E857F8">
        <w:rPr>
          <w:rStyle w:val="FootnoteReference"/>
          <w:rFonts w:asciiTheme="minorHAnsi" w:hAnsiTheme="minorHAnsi"/>
          <w:sz w:val="18"/>
          <w:szCs w:val="18"/>
        </w:rPr>
        <w:footnoteRef/>
      </w:r>
      <w:r w:rsidRPr="00E857F8">
        <w:rPr>
          <w:rFonts w:asciiTheme="minorHAnsi" w:hAnsiTheme="minorHAnsi"/>
          <w:sz w:val="18"/>
          <w:szCs w:val="18"/>
        </w:rPr>
        <w:t xml:space="preserve"> </w:t>
      </w:r>
      <w:r>
        <w:rPr>
          <w:rFonts w:asciiTheme="minorHAnsi" w:hAnsiTheme="minorHAnsi"/>
          <w:sz w:val="18"/>
          <w:szCs w:val="18"/>
        </w:rPr>
        <w:t>Face-to-face, distance learning, etc.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7DB85D2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1A0B"/>
    <w:rsid w:val="00007DF7"/>
    <w:rsid w:val="000136B1"/>
    <w:rsid w:val="00017125"/>
    <w:rsid w:val="00046ACB"/>
    <w:rsid w:val="00082C56"/>
    <w:rsid w:val="000C6CB5"/>
    <w:rsid w:val="000F6001"/>
    <w:rsid w:val="00150FE1"/>
    <w:rsid w:val="001B4190"/>
    <w:rsid w:val="001D64D3"/>
    <w:rsid w:val="002319B6"/>
    <w:rsid w:val="0023204F"/>
    <w:rsid w:val="0028662D"/>
    <w:rsid w:val="002E1614"/>
    <w:rsid w:val="00315601"/>
    <w:rsid w:val="00323176"/>
    <w:rsid w:val="003A5E98"/>
    <w:rsid w:val="003C3043"/>
    <w:rsid w:val="003D4D5F"/>
    <w:rsid w:val="00410BA8"/>
    <w:rsid w:val="00431EFA"/>
    <w:rsid w:val="004D1C7E"/>
    <w:rsid w:val="004D4E7C"/>
    <w:rsid w:val="004E79C4"/>
    <w:rsid w:val="00524CBB"/>
    <w:rsid w:val="00541B53"/>
    <w:rsid w:val="00586AAE"/>
    <w:rsid w:val="005B0885"/>
    <w:rsid w:val="005D778F"/>
    <w:rsid w:val="005E1F0A"/>
    <w:rsid w:val="006272FA"/>
    <w:rsid w:val="006C3489"/>
    <w:rsid w:val="00717C11"/>
    <w:rsid w:val="007469FD"/>
    <w:rsid w:val="00755718"/>
    <w:rsid w:val="00781F06"/>
    <w:rsid w:val="00783C57"/>
    <w:rsid w:val="007C7EF1"/>
    <w:rsid w:val="00812DBB"/>
    <w:rsid w:val="00822A4A"/>
    <w:rsid w:val="00864926"/>
    <w:rsid w:val="008B69B2"/>
    <w:rsid w:val="008D74D6"/>
    <w:rsid w:val="008E5C33"/>
    <w:rsid w:val="00911529"/>
    <w:rsid w:val="00925249"/>
    <w:rsid w:val="009906EA"/>
    <w:rsid w:val="009A1456"/>
    <w:rsid w:val="009B5BBF"/>
    <w:rsid w:val="009D3AC4"/>
    <w:rsid w:val="00A10286"/>
    <w:rsid w:val="00A1335D"/>
    <w:rsid w:val="00A40B78"/>
    <w:rsid w:val="00A51470"/>
    <w:rsid w:val="00A92B4E"/>
    <w:rsid w:val="00B32AA4"/>
    <w:rsid w:val="00B46A43"/>
    <w:rsid w:val="00B54668"/>
    <w:rsid w:val="00BE3B7B"/>
    <w:rsid w:val="00BF79DA"/>
    <w:rsid w:val="00C04F87"/>
    <w:rsid w:val="00C22A18"/>
    <w:rsid w:val="00C60C45"/>
    <w:rsid w:val="00C90691"/>
    <w:rsid w:val="00CF255F"/>
    <w:rsid w:val="00D36104"/>
    <w:rsid w:val="00D871E0"/>
    <w:rsid w:val="00D91A3D"/>
    <w:rsid w:val="00D9272A"/>
    <w:rsid w:val="00DB43CC"/>
    <w:rsid w:val="00E53AF2"/>
    <w:rsid w:val="00E60599"/>
    <w:rsid w:val="00E71A0B"/>
    <w:rsid w:val="00E857F8"/>
    <w:rsid w:val="00E96820"/>
    <w:rsid w:val="00EC53EE"/>
    <w:rsid w:val="00ED2EBD"/>
    <w:rsid w:val="00F06AFA"/>
    <w:rsid w:val="00F72EC1"/>
    <w:rsid w:val="00FE6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C60C4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72FA"/>
    <w:rPr>
      <w:color w:val="800080" w:themeColor="followedHyperlink"/>
      <w:u w:val="single"/>
    </w:rPr>
  </w:style>
  <w:style w:type="paragraph" w:customStyle="1" w:styleId="Default">
    <w:name w:val="Default"/>
    <w:rsid w:val="00A92B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is.unesco.org/Education/Documents/isced-f-detailed-field-descriptions-e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8A45C8-51F4-4C0C-B981-62EA55CAD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Korisnik</cp:lastModifiedBy>
  <cp:revision>3</cp:revision>
  <cp:lastPrinted>2015-12-23T11:47:00Z</cp:lastPrinted>
  <dcterms:created xsi:type="dcterms:W3CDTF">2016-07-08T10:31:00Z</dcterms:created>
  <dcterms:modified xsi:type="dcterms:W3CDTF">2018-06-05T13:46:00Z</dcterms:modified>
</cp:coreProperties>
</file>